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420" w:rsidRDefault="00501420" w:rsidP="00501420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附件3</w:t>
      </w:r>
    </w:p>
    <w:p w:rsidR="00501420" w:rsidRDefault="00501420" w:rsidP="00501420">
      <w:pPr>
        <w:jc w:val="center"/>
        <w:rPr>
          <w:rFonts w:eastAsia="华文中宋" w:hAnsi="华文中宋" w:hint="eastAsia"/>
          <w:sz w:val="32"/>
        </w:rPr>
      </w:pPr>
      <w:r>
        <w:rPr>
          <w:rFonts w:ascii="华文中宋" w:eastAsia="华文中宋" w:hAnsi="华文中宋" w:cs="华文中宋" w:hint="eastAsia"/>
          <w:sz w:val="32"/>
        </w:rPr>
        <w:t>技工教育和职业培训课题选题</w:t>
      </w:r>
      <w:r>
        <w:rPr>
          <w:rFonts w:eastAsia="华文中宋" w:hAnsi="华文中宋" w:hint="eastAsia"/>
          <w:sz w:val="32"/>
        </w:rPr>
        <w:t>分类表</w:t>
      </w:r>
    </w:p>
    <w:tbl>
      <w:tblPr>
        <w:tblW w:w="0" w:type="auto"/>
        <w:tblInd w:w="108" w:type="dxa"/>
        <w:tblBorders>
          <w:top w:val="single" w:sz="12" w:space="0" w:color="auto"/>
          <w:bottom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99"/>
        <w:gridCol w:w="5223"/>
      </w:tblGrid>
      <w:tr w:rsidR="00501420" w:rsidTr="00501420">
        <w:trPr>
          <w:trHeight w:val="350"/>
        </w:trPr>
        <w:tc>
          <w:tcPr>
            <w:tcW w:w="2999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501420" w:rsidRDefault="00501420">
            <w:pPr>
              <w:pStyle w:val="2"/>
              <w:spacing w:line="320" w:lineRule="exact"/>
              <w:jc w:val="center"/>
              <w:rPr>
                <w:rFonts w:ascii="仿宋_GB2312" w:eastAsia="仿宋_GB2312"/>
                <w:b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color w:val="000000"/>
                <w:sz w:val="18"/>
                <w:szCs w:val="18"/>
              </w:rPr>
              <w:t>类别</w:t>
            </w:r>
          </w:p>
        </w:tc>
        <w:tc>
          <w:tcPr>
            <w:tcW w:w="522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  <w:hideMark/>
          </w:tcPr>
          <w:p w:rsidR="00501420" w:rsidRDefault="00501420">
            <w:pPr>
              <w:pStyle w:val="2"/>
              <w:spacing w:line="320" w:lineRule="exact"/>
              <w:jc w:val="center"/>
              <w:rPr>
                <w:rFonts w:ascii="仿宋_GB2312" w:eastAsia="仿宋_GB2312"/>
                <w:b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b/>
                <w:color w:val="000000"/>
                <w:sz w:val="18"/>
                <w:szCs w:val="18"/>
              </w:rPr>
              <w:t>细类</w:t>
            </w:r>
          </w:p>
        </w:tc>
      </w:tr>
      <w:tr w:rsidR="00501420" w:rsidTr="00501420">
        <w:trPr>
          <w:trHeight w:val="350"/>
        </w:trPr>
        <w:tc>
          <w:tcPr>
            <w:tcW w:w="29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一、职业与职业技能评价研究</w:t>
            </w:r>
          </w:p>
        </w:tc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  <w:hideMark/>
          </w:tcPr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1-1  职业分类与新职业研究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1-2  新就业形态、体面劳动、高质量就业研究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1-3  职业分析、 职业标准研究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1-4  职业资格、职业技能标准研究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1-5  技能人才评价研究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1-5  其他</w:t>
            </w:r>
          </w:p>
        </w:tc>
      </w:tr>
      <w:tr w:rsidR="00501420" w:rsidTr="00501420">
        <w:trPr>
          <w:trHeight w:val="567"/>
        </w:trPr>
        <w:tc>
          <w:tcPr>
            <w:tcW w:w="29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二、职业（技工）教育宏观政策和创新发展研究</w:t>
            </w:r>
          </w:p>
        </w:tc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hideMark/>
          </w:tcPr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2-1  职业（技工）教育宏观政策研究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2-2  职业（技工）教育创新发展研究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2-3  职业（技工）教育法律法规研究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2-4  现代职业教育体系研究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2-5  终身职业技能培训体系研究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2-6  其他</w:t>
            </w:r>
          </w:p>
        </w:tc>
      </w:tr>
      <w:tr w:rsidR="00501420" w:rsidTr="00501420">
        <w:trPr>
          <w:trHeight w:val="567"/>
        </w:trPr>
        <w:tc>
          <w:tcPr>
            <w:tcW w:w="29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三、产教融合和职业教育办学研究</w:t>
            </w:r>
          </w:p>
        </w:tc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hideMark/>
          </w:tcPr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3-1  产教融合研究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3-2  多元化办学与混合所有制研究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3-3  职业教育实践环节与校企合作研究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3-4  中国特色学徒制研究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3-5  其他</w:t>
            </w:r>
          </w:p>
        </w:tc>
      </w:tr>
      <w:tr w:rsidR="00501420" w:rsidTr="00501420">
        <w:trPr>
          <w:trHeight w:val="567"/>
        </w:trPr>
        <w:tc>
          <w:tcPr>
            <w:tcW w:w="29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四、专业建设课程建设与教学研究</w:t>
            </w:r>
          </w:p>
        </w:tc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hideMark/>
          </w:tcPr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4-1  专业目录与建设研究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4-2  专业教学标准体系建设研究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4-3  职业教育课程开发模式研究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4-4  职业教育课程标准开发研究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4-5  一体化课程建设、职业培训</w:t>
            </w:r>
            <w:proofErr w:type="gramStart"/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包开发</w:t>
            </w:r>
            <w:proofErr w:type="gramEnd"/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4-6  德育课程、</w:t>
            </w:r>
            <w:proofErr w:type="gramStart"/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思政课程</w:t>
            </w:r>
            <w:proofErr w:type="gramEnd"/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与</w:t>
            </w:r>
            <w:proofErr w:type="gramStart"/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课程思政研究</w:t>
            </w:r>
            <w:proofErr w:type="gramEnd"/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4-7  职业教育实践环节研究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4-8  职业教育教学方法研究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4-9  职业教育教材开发研究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4-10  其他</w:t>
            </w:r>
          </w:p>
        </w:tc>
      </w:tr>
      <w:tr w:rsidR="00501420" w:rsidTr="00501420">
        <w:trPr>
          <w:trHeight w:val="567"/>
        </w:trPr>
        <w:tc>
          <w:tcPr>
            <w:tcW w:w="29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lastRenderedPageBreak/>
              <w:t>五、职业素养、创新创业教育、劳动教育研究</w:t>
            </w:r>
          </w:p>
        </w:tc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hideMark/>
          </w:tcPr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5-1  职业指导、就业服务、职业素养研究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5-2  创新创业教育研究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5-3  劳动教育研究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5-4  其他</w:t>
            </w:r>
          </w:p>
        </w:tc>
      </w:tr>
      <w:tr w:rsidR="00501420" w:rsidTr="00501420">
        <w:tc>
          <w:tcPr>
            <w:tcW w:w="29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六、职业教育师资队伍建设研究</w:t>
            </w:r>
          </w:p>
        </w:tc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hideMark/>
          </w:tcPr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6-1  职业教育“双师型”与“一体化”教师研究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6-2  职业院校班主任与辅导员工作研究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6-3  职业院校教师继续教育与专业化发展研究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6-4  职业教育校长、教师专业标准与专业能力认证研究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6-5  职业技术师范教育研究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6-6  其他</w:t>
            </w:r>
          </w:p>
        </w:tc>
      </w:tr>
      <w:tr w:rsidR="00501420" w:rsidTr="00501420">
        <w:tc>
          <w:tcPr>
            <w:tcW w:w="299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七、职业教育信息化与数字技能研究</w:t>
            </w:r>
          </w:p>
        </w:tc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hideMark/>
          </w:tcPr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7-1  职业教育信息化管理与智慧校园研究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7-2  职业教育教学信息化研究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7-3  数字技能开发研究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7-4  其他</w:t>
            </w:r>
          </w:p>
        </w:tc>
      </w:tr>
      <w:tr w:rsidR="00501420" w:rsidTr="00501420">
        <w:tc>
          <w:tcPr>
            <w:tcW w:w="2999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八、职业技能培训研究</w:t>
            </w:r>
          </w:p>
        </w:tc>
        <w:tc>
          <w:tcPr>
            <w:tcW w:w="522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noWrap/>
            <w:hideMark/>
          </w:tcPr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8-1  职业培训的理论研究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8-2  企业职业培训与企业大学研究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8-3  职业培训教材开发研究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 w:hint="eastAsia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8-4  职业培训信息化研究</w:t>
            </w:r>
          </w:p>
          <w:p w:rsidR="00501420" w:rsidRDefault="00501420">
            <w:pPr>
              <w:pStyle w:val="2"/>
              <w:spacing w:line="320" w:lineRule="exact"/>
              <w:ind w:leftChars="0" w:left="0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8-5  其他</w:t>
            </w:r>
          </w:p>
        </w:tc>
      </w:tr>
    </w:tbl>
    <w:p w:rsidR="003C44D1" w:rsidRDefault="003C44D1">
      <w:bookmarkStart w:id="0" w:name="_GoBack"/>
      <w:bookmarkEnd w:id="0"/>
    </w:p>
    <w:sectPr w:rsidR="003C44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892"/>
    <w:rsid w:val="00230892"/>
    <w:rsid w:val="003C44D1"/>
    <w:rsid w:val="00501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42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Char"/>
    <w:unhideWhenUsed/>
    <w:qFormat/>
    <w:rsid w:val="00501420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rsid w:val="005014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42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Char"/>
    <w:unhideWhenUsed/>
    <w:qFormat/>
    <w:rsid w:val="00501420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rsid w:val="00501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0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2</cp:revision>
  <dcterms:created xsi:type="dcterms:W3CDTF">2021-05-19T00:29:00Z</dcterms:created>
  <dcterms:modified xsi:type="dcterms:W3CDTF">2021-05-19T00:29:00Z</dcterms:modified>
</cp:coreProperties>
</file>