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105" w:rightChars="50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</w:rPr>
      </w:pPr>
      <w:bookmarkStart w:id="0" w:name="_GoBack"/>
      <w:r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</w:rPr>
        <w:t>附件1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05" w:leftChars="50" w:right="105" w:rightChars="50"/>
        <w:textAlignment w:val="auto"/>
        <w:rPr>
          <w:rFonts w:ascii="华文中宋" w:hAnsi="华文中宋" w:eastAsia="华文中宋" w:cs="宋体"/>
          <w:b/>
          <w:color w:val="auto"/>
          <w:kern w:val="0"/>
          <w:sz w:val="44"/>
          <w:szCs w:val="44"/>
          <w:highlight w:val="none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105" w:leftChars="50" w:right="105" w:rightChars="50"/>
        <w:jc w:val="center"/>
        <w:textAlignment w:val="auto"/>
        <w:rPr>
          <w:rFonts w:ascii="华文中宋" w:hAnsi="华文中宋" w:eastAsia="华文中宋" w:cs="宋体"/>
          <w:color w:val="auto"/>
          <w:kern w:val="0"/>
          <w:sz w:val="44"/>
          <w:szCs w:val="44"/>
          <w:highlight w:val="none"/>
        </w:rPr>
      </w:pPr>
      <w:r>
        <w:rPr>
          <w:rFonts w:hint="eastAsia" w:ascii="华文中宋" w:hAnsi="华文中宋" w:eastAsia="华文中宋" w:cs="宋体"/>
          <w:color w:val="auto"/>
          <w:kern w:val="0"/>
          <w:sz w:val="44"/>
          <w:szCs w:val="44"/>
          <w:highlight w:val="none"/>
          <w:lang w:eastAsia="zh-CN"/>
        </w:rPr>
        <w:t>专项</w:t>
      </w:r>
      <w:r>
        <w:rPr>
          <w:rFonts w:hint="eastAsia" w:ascii="华文中宋" w:hAnsi="华文中宋" w:eastAsia="华文中宋" w:cs="宋体"/>
          <w:color w:val="auto"/>
          <w:kern w:val="0"/>
          <w:sz w:val="44"/>
          <w:szCs w:val="44"/>
          <w:highlight w:val="none"/>
        </w:rPr>
        <w:t>活动实施方案</w:t>
      </w:r>
      <w:bookmarkEnd w:id="0"/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60" w:lineRule="exact"/>
        <w:ind w:left="105" w:leftChars="50" w:right="105" w:rightChars="50" w:firstLine="579" w:firstLineChars="181"/>
        <w:jc w:val="both"/>
        <w:textAlignment w:val="auto"/>
        <w:rPr>
          <w:rFonts w:ascii="黑体" w:eastAsia="黑体"/>
          <w:b w:val="0"/>
          <w:bCs w:val="0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eastAsia="黑体"/>
          <w:b w:val="0"/>
          <w:bCs w:val="0"/>
          <w:color w:val="auto"/>
          <w:kern w:val="0"/>
          <w:sz w:val="32"/>
          <w:szCs w:val="32"/>
          <w:highlight w:val="none"/>
        </w:rPr>
        <w:t>一、活动名称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60" w:lineRule="exact"/>
        <w:ind w:left="105" w:leftChars="50" w:right="105" w:rightChars="50" w:firstLine="601" w:firstLineChars="188"/>
        <w:jc w:val="both"/>
        <w:textAlignment w:val="auto"/>
        <w:rPr>
          <w:rFonts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</w:pPr>
      <w:r>
        <w:rPr>
          <w:rFonts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  <w:t>创业引领者专项活动暨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  <w:t>第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  <w:lang w:eastAsia="zh-CN"/>
        </w:rPr>
        <w:t>四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  <w:t>届马兰花全国创业培训讲师大赛。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60" w:lineRule="exact"/>
        <w:ind w:left="105" w:leftChars="50" w:right="105" w:rightChars="50" w:firstLine="608" w:firstLineChars="190"/>
        <w:jc w:val="both"/>
        <w:textAlignment w:val="auto"/>
        <w:rPr>
          <w:rFonts w:ascii="黑体" w:eastAsia="黑体"/>
          <w:b w:val="0"/>
          <w:bCs w:val="0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eastAsia="黑体"/>
          <w:b w:val="0"/>
          <w:bCs w:val="0"/>
          <w:color w:val="auto"/>
          <w:kern w:val="0"/>
          <w:sz w:val="32"/>
          <w:szCs w:val="32"/>
          <w:highlight w:val="none"/>
        </w:rPr>
        <w:t>二、活动主题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赋能创业培训，激发创业活力。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黑体" w:eastAsia="黑体"/>
          <w:b w:val="0"/>
          <w:bCs w:val="0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eastAsia="黑体"/>
          <w:b w:val="0"/>
          <w:bCs w:val="0"/>
          <w:color w:val="auto"/>
          <w:kern w:val="0"/>
          <w:sz w:val="32"/>
          <w:szCs w:val="32"/>
          <w:highlight w:val="none"/>
        </w:rPr>
        <w:t>三、组织机构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指导单位：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人力资源社会保障部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就业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促进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司、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人力资源社会保障部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职业能力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val="en-US" w:eastAsia="zh-CN"/>
        </w:rPr>
        <w:t>建设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司，负责活动整体指导；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/>
          <w:strike w:val="0"/>
          <w:dstrike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主办单位：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中国就业培训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技术指导中心、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中国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就业促进会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、广东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省人力资源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和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社会保障厅，负责活动整体策划及组织实施</w:t>
      </w:r>
      <w:r>
        <w:rPr>
          <w:rFonts w:hint="eastAsia" w:ascii="仿宋_GB2312" w:eastAsia="仿宋_GB2312"/>
          <w:strike w:val="0"/>
          <w:dstrike w:val="0"/>
          <w:color w:val="auto"/>
          <w:kern w:val="0"/>
          <w:sz w:val="32"/>
          <w:szCs w:val="32"/>
          <w:highlight w:val="none"/>
          <w:lang w:val="en-US" w:eastAsia="zh-CN"/>
        </w:rPr>
        <w:t>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承办单位：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中国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就业促进会创业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专业委员会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、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广东省职业训练局、珠海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市人力资源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和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社会保障局，负责活动具体实施。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仿宋_GB2312" w:hAnsi="宋体" w:eastAsia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color w:val="auto"/>
          <w:sz w:val="32"/>
          <w:szCs w:val="32"/>
          <w:highlight w:val="none"/>
        </w:rPr>
        <w:t>专项活动成立组委会，负责统筹协调部署，由</w:t>
      </w:r>
      <w:r>
        <w:rPr>
          <w:rFonts w:hint="eastAsia" w:ascii="仿宋_GB2312" w:hAnsi="宋体" w:eastAsia="仿宋_GB2312"/>
          <w:color w:val="auto"/>
          <w:sz w:val="32"/>
          <w:szCs w:val="32"/>
          <w:highlight w:val="none"/>
          <w:lang w:eastAsia="zh-CN"/>
        </w:rPr>
        <w:t>指导单位和主、承</w:t>
      </w:r>
      <w:r>
        <w:rPr>
          <w:rFonts w:hint="eastAsia" w:ascii="仿宋_GB2312" w:hAnsi="宋体" w:eastAsia="仿宋_GB2312"/>
          <w:strike w:val="0"/>
          <w:dstrike w:val="0"/>
          <w:color w:val="auto"/>
          <w:sz w:val="32"/>
          <w:szCs w:val="32"/>
          <w:highlight w:val="none"/>
          <w:lang w:eastAsia="zh-CN"/>
        </w:rPr>
        <w:t>办</w:t>
      </w:r>
      <w:r>
        <w:rPr>
          <w:rFonts w:hint="eastAsia" w:ascii="仿宋_GB2312" w:hAnsi="宋体" w:eastAsia="仿宋_GB2312"/>
          <w:color w:val="auto"/>
          <w:sz w:val="32"/>
          <w:szCs w:val="32"/>
          <w:highlight w:val="none"/>
        </w:rPr>
        <w:t>单位有关同志</w:t>
      </w:r>
      <w:r>
        <w:rPr>
          <w:rFonts w:hint="eastAsia" w:ascii="仿宋_GB2312" w:hAnsi="宋体" w:eastAsia="仿宋_GB2312"/>
          <w:color w:val="auto"/>
          <w:sz w:val="32"/>
          <w:szCs w:val="32"/>
          <w:highlight w:val="none"/>
          <w:lang w:eastAsia="zh-CN"/>
        </w:rPr>
        <w:t>组成</w:t>
      </w:r>
      <w:r>
        <w:rPr>
          <w:rFonts w:hint="eastAsia" w:ascii="仿宋_GB2312" w:hAnsi="宋体" w:eastAsia="仿宋_GB2312"/>
          <w:color w:val="auto"/>
          <w:sz w:val="32"/>
          <w:szCs w:val="32"/>
          <w:highlight w:val="none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黑体" w:hAnsi="黑体" w:eastAsia="黑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>四、活动内容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专项活动包括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第四届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马兰花全国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创业培训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讲师大赛（简称讲师大赛）和创业主题交流展示活动（简称交流展示）两项内容。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楷体" w:hAnsi="楷体" w:eastAsia="楷体"/>
          <w:color w:val="auto"/>
          <w:kern w:val="0"/>
          <w:sz w:val="32"/>
          <w:szCs w:val="32"/>
          <w:highlight w:val="none"/>
        </w:rPr>
      </w:pPr>
      <w:r>
        <w:rPr>
          <w:rFonts w:hint="eastAsia" w:ascii="楷体" w:hAnsi="楷体" w:eastAsia="楷体"/>
          <w:color w:val="auto"/>
          <w:kern w:val="0"/>
          <w:sz w:val="32"/>
          <w:szCs w:val="32"/>
          <w:highlight w:val="none"/>
        </w:rPr>
        <w:t>（一）讲师大赛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72" w:firstLineChars="210"/>
        <w:textAlignment w:val="auto"/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讲师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大赛设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个人综合能力赛和单项作品赛。个人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综合能力赛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以现场竞赛形式为主，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主要考查讲师创业培训和创业指导的综合能力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；单项作品赛以提交作品形式为主，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主要考查讲师教学设计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课程呈现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、案例分析等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能力。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其中，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个人综合能力赛分为“创办你的企业”（SYB）和网络创业培训两个赛道，单项作品赛分为“创办你的企业”（SYB）课程教学案例赛和“改善你的企业”（IYB）课程教学设计赛。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讲师可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在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“创办你的企业”（SYB）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和网络创业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培训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个人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综合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能力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赛中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自行选择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一个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赛道参赛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参加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个人</w:t>
      </w:r>
      <w:r>
        <w:rPr>
          <w:rFonts w:ascii="仿宋_GB2312" w:hAnsi="宋体" w:eastAsia="仿宋_GB2312"/>
          <w:color w:val="auto"/>
          <w:kern w:val="0"/>
          <w:sz w:val="32"/>
          <w:szCs w:val="32"/>
          <w:highlight w:val="none"/>
        </w:rPr>
        <w:t>综合能力赛的讲师也可参加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单项作品赛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楷体" w:hAnsi="楷体" w:eastAsia="楷体"/>
          <w:color w:val="auto"/>
          <w:kern w:val="0"/>
          <w:sz w:val="32"/>
          <w:szCs w:val="32"/>
          <w:highlight w:val="none"/>
        </w:rPr>
      </w:pPr>
      <w:r>
        <w:rPr>
          <w:rFonts w:hint="eastAsia" w:ascii="楷体" w:hAnsi="楷体" w:eastAsia="楷体"/>
          <w:color w:val="auto"/>
          <w:kern w:val="0"/>
          <w:sz w:val="32"/>
          <w:szCs w:val="32"/>
          <w:highlight w:val="none"/>
        </w:rPr>
        <w:t>（二）交流展示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27" w:firstLineChars="196"/>
        <w:textAlignment w:val="auto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val="en-US" w:eastAsia="zh-CN"/>
        </w:rPr>
        <w:t>讲师大赛期间将组织交流展示，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通过专家点评、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嘉宾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分享、对话访谈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、特色项目展示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等，交流先进理念，分享技术成果，对接优质资源，扩大项目影响。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84" w:firstLineChars="214"/>
        <w:textAlignment w:val="auto"/>
        <w:rPr>
          <w:rFonts w:ascii="黑体" w:hAnsi="黑体" w:eastAsia="黑体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32"/>
          <w:szCs w:val="32"/>
          <w:highlight w:val="none"/>
        </w:rPr>
        <w:t>五、参加人员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楷体" w:hAnsi="楷体" w:eastAsia="楷体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楷体" w:hAnsi="楷体" w:eastAsia="楷体" w:cs="宋体"/>
          <w:color w:val="auto"/>
          <w:kern w:val="0"/>
          <w:sz w:val="32"/>
          <w:szCs w:val="32"/>
          <w:highlight w:val="none"/>
        </w:rPr>
        <w:t>（一）参赛选手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参赛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的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创业培训讲师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应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满足以下条件：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1.自觉遵守国家法律法规和职业道德，</w:t>
      </w:r>
      <w:r>
        <w:rPr>
          <w:rFonts w:hint="eastAsia" w:ascii="仿宋_GB2312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师德师风高尚，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诚实守信；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2.获得由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人力资源社会保障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部门核发的《创业培训（SIYB）讲师培训合格证书》或《网络创业培训讲师培训合格证书》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</w:rPr>
        <w:t>3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  <w:t>.严格执行创业培训标准和马兰花创业培训项目实施规程，承担创业培训学员班授课任务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1次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</w:rPr>
        <w:t>以上，满意度不低于2.8分（满分3分）。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  <w:lang w:eastAsia="zh-CN"/>
        </w:rPr>
        <w:t>各地组织选拔赛可适当放宽参赛条件，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鼓励广泛</w:t>
      </w:r>
      <w:r>
        <w:rPr>
          <w:rFonts w:hint="eastAsia" w:ascii="仿宋_GB2312" w:eastAsia="仿宋_GB2312"/>
          <w:b w:val="0"/>
          <w:bCs w:val="0"/>
          <w:color w:val="auto"/>
          <w:kern w:val="0"/>
          <w:sz w:val="32"/>
          <w:szCs w:val="32"/>
          <w:highlight w:val="none"/>
          <w:lang w:eastAsia="zh-CN"/>
        </w:rPr>
        <w:t>参与。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楷体" w:hAnsi="楷体" w:eastAsia="楷体" w:cs="宋体"/>
          <w:color w:val="auto"/>
          <w:kern w:val="0"/>
          <w:sz w:val="32"/>
          <w:szCs w:val="32"/>
          <w:highlight w:val="none"/>
        </w:rPr>
        <w:t>（二）大赛评委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由各省级创业培训主管部门推荐创业培训师及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val="en-US" w:eastAsia="zh-CN"/>
        </w:rPr>
        <w:t>专项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活动组委会特邀专家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构成大赛评委专家库，供各地选拔赛和全国总决赛使用。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各省级创业培训主管部门推荐创业培训师评委应满足以下条件：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1.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师德师风高尚，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业务能力突出，了解国家大政方针，精于先进培训技术，具有较强的创新能力和丰富的实战经验；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仿宋_GB2312" w:eastAsia="仿宋_GB2312"/>
          <w:b/>
          <w:bCs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2.积极为国家或地方开展的相关课程开发、课题研究、活动组织、技术评审等工作提供技术支持，且各方满意度高；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ascii="仿宋_GB2312" w:hAnsi="宋体" w:eastAsia="仿宋_GB2312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3.取得中国就业培训技术指导中心核发的《创业培训师证书》，承担讲师培训班授课任务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次以上，期中授课平均分不低于4.8分（5分满分），开展讲师培训后续服务50人次以上。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楷体" w:hAnsi="楷体" w:eastAsia="楷体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楷体" w:hAnsi="楷体" w:eastAsia="楷体" w:cs="宋体"/>
          <w:color w:val="auto"/>
          <w:kern w:val="0"/>
          <w:sz w:val="32"/>
          <w:szCs w:val="32"/>
          <w:highlight w:val="none"/>
        </w:rPr>
        <w:t>（三）其他人员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97" w:firstLineChars="218"/>
        <w:textAlignment w:val="auto"/>
        <w:rPr>
          <w:rFonts w:ascii="仿宋_GB2312" w:hAnsi="宋体" w:eastAsia="仿宋_GB2312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专项活动还将邀请各省级创业培训工作主管部门同志，有关部委、群团组织就业创业工作部门同志，就业创业及中小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微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企业发展服务领域专家等。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黑体" w:hAnsi="黑体" w:eastAsia="黑体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32"/>
          <w:szCs w:val="32"/>
          <w:highlight w:val="none"/>
        </w:rPr>
        <w:t>六、活动安排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（一）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2024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月，印发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讲师大赛技术文件</w:t>
      </w:r>
      <w:r>
        <w:rPr>
          <w:rFonts w:hint="eastAsia" w:hAnsi="宋体" w:eastAsia="仿宋_GB2312" w:cs="宋体"/>
          <w:color w:val="auto"/>
          <w:kern w:val="0"/>
          <w:sz w:val="32"/>
          <w:szCs w:val="32"/>
          <w:highlight w:val="none"/>
        </w:rPr>
        <w:t>（由中国就业培训技术指导中心另行印发）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07" w:firstLineChars="221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（二）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2024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月至8月，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各省级创业培训主管部门根据本地实际组织实施讲师大赛选拔赛，按照讲师大赛技术文件要求，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highlight w:val="none"/>
        </w:rPr>
        <w:t>设置竞赛内容、流程和规则，确保公开、公平、公正，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并推选出晋级全国总决赛的人选和作品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27" w:firstLineChars="196"/>
        <w:textAlignment w:val="auto"/>
        <w:rPr>
          <w:rFonts w:ascii="仿宋_GB2312" w:hAnsi="宋体" w:cs="宋体"/>
          <w:color w:val="auto"/>
          <w:kern w:val="0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（三）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2024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  <w:t>10月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  <w:t>专项活动组委会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highlight w:val="none"/>
        </w:rPr>
        <w:t>组织实施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讲师大赛全国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highlight w:val="none"/>
        </w:rPr>
        <w:t>总决赛及交流展示。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27" w:firstLineChars="196"/>
        <w:textAlignment w:val="auto"/>
        <w:rPr>
          <w:rFonts w:ascii="黑体" w:hAnsi="黑体" w:eastAsia="黑体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32"/>
          <w:szCs w:val="32"/>
          <w:highlight w:val="none"/>
        </w:rPr>
        <w:t>七、奖项设置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楷体" w:hAnsi="楷体" w:eastAsia="楷体" w:cs="宋体"/>
          <w:color w:val="auto"/>
          <w:kern w:val="0"/>
          <w:sz w:val="32"/>
          <w:szCs w:val="32"/>
          <w:highlight w:val="none"/>
        </w:rPr>
        <w:t>（一）个人奖项。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个人综合能力赛各赛道分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设一等奖3人，二等奖7人，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其余晋级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  <w:lang w:eastAsia="zh-CN"/>
        </w:rPr>
        <w:t>全国总决赛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选手获三等奖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，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前10名获相应课程培训师资格；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同时，通过“冠军争夺赛”产生讲师大赛总冠军1人。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auto"/>
          <w:kern w:val="0"/>
          <w:sz w:val="32"/>
          <w:szCs w:val="32"/>
          <w:highlight w:val="none"/>
        </w:rPr>
      </w:pPr>
      <w:r>
        <w:rPr>
          <w:rFonts w:hint="eastAsia" w:ascii="楷体" w:hAnsi="楷体" w:eastAsia="楷体" w:cs="宋体"/>
          <w:color w:val="auto"/>
          <w:kern w:val="0"/>
          <w:sz w:val="32"/>
          <w:szCs w:val="32"/>
          <w:highlight w:val="none"/>
        </w:rPr>
        <w:t>（二）作品奖项。</w:t>
      </w:r>
      <w:r>
        <w:rPr>
          <w:rFonts w:hint="eastAsia" w:ascii="仿宋_GB2312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单项作品赛各赛道分设</w:t>
      </w:r>
      <w:r>
        <w:rPr>
          <w:rFonts w:hint="eastAsia" w:ascii="仿宋_GB2312" w:hAnsi="宋体" w:eastAsia="仿宋_GB2312"/>
          <w:color w:val="auto"/>
          <w:kern w:val="0"/>
          <w:sz w:val="32"/>
          <w:szCs w:val="32"/>
          <w:highlight w:val="none"/>
        </w:rPr>
        <w:t>一等奖3个，二等奖7个，三等奖10个，佳作奖10个。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楷体" w:hAnsi="楷体" w:eastAsia="楷体" w:cs="宋体"/>
          <w:color w:val="auto"/>
          <w:kern w:val="0"/>
          <w:sz w:val="32"/>
          <w:szCs w:val="32"/>
          <w:highlight w:val="none"/>
        </w:rPr>
        <w:t>（三）组织奖项。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对积极组织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选拔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赛的省份颁发优秀组织奖；对积极承办和支持全国总决赛的单位颁发突出贡献奖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EC317A"/>
    <w:rsid w:val="0FEC317A"/>
    <w:rsid w:val="3EB3BCD8"/>
    <w:rsid w:val="6FD78F57"/>
    <w:rsid w:val="7B9F2659"/>
    <w:rsid w:val="7BF77C20"/>
    <w:rsid w:val="7DD45662"/>
    <w:rsid w:val="CFF72B0C"/>
    <w:rsid w:val="EF5FF3A3"/>
    <w:rsid w:val="F6EB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Autospacing="0" w:after="33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line="360" w:lineRule="auto"/>
      <w:ind w:firstLine="1059" w:firstLineChars="331"/>
    </w:pPr>
    <w:rPr>
      <w:rFonts w:ascii="Times New Roman" w:hAnsi="Times New Roman" w:eastAsia="仿宋_GB2312" w:cs="Times New Roman"/>
      <w:sz w:val="32"/>
      <w:szCs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2023-12-06T10:34:00Z</dcterms:created>
  <dc:creator>管颖</dc:creator>
  <cp:lastModifiedBy>admin</cp:lastModifiedBy>
  <cp:lastPrinted>2023-12-07T17:53:00Z</cp:lastPrinted>
  <dcterms:modified xsi:type="dcterms:W3CDTF">2024-03-14T15:33:24Z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</Properties>
</file>