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70" w:lineRule="exact"/>
        <w:ind w:left="-1" w:leftChars="-153" w:hanging="320" w:hangingChars="10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附件3</w:t>
      </w:r>
    </w:p>
    <w:p>
      <w:pPr>
        <w:spacing w:line="560" w:lineRule="exact"/>
        <w:jc w:val="center"/>
        <w:rPr>
          <w:rFonts w:ascii="文星标宋" w:hAnsi="文星标宋" w:eastAsia="文星标宋"/>
          <w:color w:val="000000"/>
          <w:spacing w:val="-6"/>
          <w:sz w:val="44"/>
          <w:szCs w:val="44"/>
        </w:rPr>
      </w:pPr>
      <w:r>
        <w:rPr>
          <w:rFonts w:hint="eastAsia" w:ascii="文星标宋" w:hAnsi="文星标宋" w:eastAsia="文星标宋"/>
          <w:color w:val="000000"/>
          <w:spacing w:val="-6"/>
          <w:sz w:val="44"/>
          <w:szCs w:val="44"/>
        </w:rPr>
        <w:t>第45届世界技能大赛河南省选拔赛</w:t>
      </w:r>
    </w:p>
    <w:p>
      <w:pPr>
        <w:spacing w:line="560" w:lineRule="exact"/>
        <w:jc w:val="center"/>
        <w:rPr>
          <w:rFonts w:ascii="文星标宋" w:hAnsi="文星标宋" w:eastAsia="文星标宋"/>
          <w:sz w:val="44"/>
          <w:szCs w:val="44"/>
        </w:rPr>
      </w:pPr>
      <w:r>
        <w:rPr>
          <w:rFonts w:hint="eastAsia" w:ascii="文星标宋" w:hAnsi="文星标宋" w:eastAsia="文星标宋"/>
          <w:color w:val="000000"/>
          <w:spacing w:val="-6"/>
          <w:sz w:val="44"/>
          <w:szCs w:val="44"/>
        </w:rPr>
        <w:t>各项目赛区、承办单位汇总表</w:t>
      </w:r>
    </w:p>
    <w:tbl>
      <w:tblPr>
        <w:tblStyle w:val="3"/>
        <w:tblW w:w="895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6"/>
        <w:gridCol w:w="1960"/>
        <w:gridCol w:w="2080"/>
        <w:gridCol w:w="39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tblHeader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黑体" w:hAnsi="黑体" w:eastAsia="黑体"/>
                <w:bCs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黑体" w:hAnsi="黑体" w:eastAsia="黑体"/>
                <w:bCs/>
                <w:color w:val="000000"/>
                <w:kern w:val="0"/>
                <w:sz w:val="22"/>
                <w:szCs w:val="22"/>
              </w:rPr>
              <w:t>世赛竞赛项目</w:t>
            </w:r>
          </w:p>
        </w:tc>
        <w:tc>
          <w:tcPr>
            <w:tcW w:w="2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黑体" w:hAnsi="黑体" w:eastAsia="黑体"/>
                <w:bCs/>
                <w:color w:val="000000"/>
                <w:kern w:val="0"/>
                <w:sz w:val="22"/>
                <w:szCs w:val="22"/>
              </w:rPr>
              <w:t>赛</w:t>
            </w:r>
            <w:r>
              <w:rPr>
                <w:rFonts w:hint="eastAsia" w:ascii="黑体" w:hAnsi="黑体" w:eastAsia="黑体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ascii="黑体" w:hAnsi="黑体" w:eastAsia="黑体"/>
                <w:bCs/>
                <w:color w:val="000000"/>
                <w:kern w:val="0"/>
                <w:sz w:val="22"/>
                <w:szCs w:val="22"/>
              </w:rPr>
              <w:t>区</w:t>
            </w:r>
          </w:p>
        </w:tc>
        <w:tc>
          <w:tcPr>
            <w:tcW w:w="394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黑体" w:hAnsi="黑体" w:eastAsia="黑体"/>
                <w:bCs/>
                <w:color w:val="000000"/>
                <w:kern w:val="0"/>
                <w:sz w:val="22"/>
                <w:szCs w:val="22"/>
              </w:rPr>
              <w:t>承</w:t>
            </w:r>
            <w:r>
              <w:rPr>
                <w:rFonts w:hint="eastAsia" w:ascii="黑体" w:hAnsi="黑体" w:eastAsia="黑体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ascii="黑体" w:hAnsi="黑体" w:eastAsia="黑体"/>
                <w:bCs/>
                <w:color w:val="000000"/>
                <w:kern w:val="0"/>
                <w:sz w:val="22"/>
                <w:szCs w:val="22"/>
              </w:rPr>
              <w:t>办</w:t>
            </w:r>
            <w:r>
              <w:rPr>
                <w:rFonts w:hint="eastAsia" w:ascii="黑体" w:hAnsi="黑体" w:eastAsia="黑体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ascii="黑体" w:hAnsi="黑体" w:eastAsia="黑体"/>
                <w:bCs/>
                <w:color w:val="000000"/>
                <w:kern w:val="0"/>
                <w:sz w:val="22"/>
                <w:szCs w:val="22"/>
              </w:rPr>
              <w:t>单</w:t>
            </w:r>
            <w:r>
              <w:rPr>
                <w:rFonts w:hint="eastAsia" w:ascii="黑体" w:hAnsi="黑体" w:eastAsia="黑体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ascii="黑体" w:hAnsi="黑体" w:eastAsia="黑体"/>
                <w:bCs/>
                <w:color w:val="000000"/>
                <w:kern w:val="0"/>
                <w:sz w:val="22"/>
                <w:szCs w:val="22"/>
              </w:rPr>
              <w:t>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hint="eastAsia" w:eastAsia="仿宋_GB2312"/>
                <w:color w:val="000000"/>
                <w:kern w:val="0"/>
                <w:szCs w:val="21"/>
              </w:rPr>
              <w:t>家具制作</w:t>
            </w:r>
          </w:p>
        </w:tc>
        <w:tc>
          <w:tcPr>
            <w:tcW w:w="208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郑州赛区（23）</w:t>
            </w:r>
          </w:p>
        </w:tc>
        <w:tc>
          <w:tcPr>
            <w:tcW w:w="394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河南职业技术学院（6）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园艺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网络系统管理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机电一体化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商务软件解决方案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3D数字游戏艺术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车身修理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郑州交通技师学院（3）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汽车技术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汽车喷漆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电气装置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郑州铁路技师学院（1）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11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时装技术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河南工业技师学院（1）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12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抹灰与隔墙系统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郑州商业技师学院（5）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烘焙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14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美容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烹饪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16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混凝土建筑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17</w:t>
            </w:r>
          </w:p>
        </w:tc>
        <w:tc>
          <w:tcPr>
            <w:tcW w:w="1960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焊接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郑州技师学院（2）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18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信息网络布线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19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珠宝加工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河南省珠宝玉石首饰行业协会(1)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商品展示技术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郑州市商业贸易高级技工学院（2）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21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货运代理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22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餐厅服务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郑州财经技师学院（2）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23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花艺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24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工业控制</w:t>
            </w:r>
          </w:p>
        </w:tc>
        <w:tc>
          <w:tcPr>
            <w:tcW w:w="208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开封赛区（7）</w:t>
            </w:r>
          </w:p>
        </w:tc>
        <w:tc>
          <w:tcPr>
            <w:tcW w:w="394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河南化工技师学院（1）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25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健康和社会照护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河南医药技师学院（1）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26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重型车辆维修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开封技师学院（5）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27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糖艺/西点制作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28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制冷与空调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976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29</w:t>
            </w:r>
          </w:p>
        </w:tc>
        <w:tc>
          <w:tcPr>
            <w:tcW w:w="1960" w:type="dxa"/>
            <w:tcBorders>
              <w:bottom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综合机械与自动化</w:t>
            </w:r>
          </w:p>
        </w:tc>
        <w:tc>
          <w:tcPr>
            <w:tcW w:w="2080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塑料模具工程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31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制造团队挑战赛</w:t>
            </w:r>
          </w:p>
        </w:tc>
        <w:tc>
          <w:tcPr>
            <w:tcW w:w="208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洛阳赛区（2）</w:t>
            </w:r>
          </w:p>
        </w:tc>
        <w:tc>
          <w:tcPr>
            <w:tcW w:w="394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中国空导研究院技工学校（2）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32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数控铣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33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砌筑</w:t>
            </w:r>
          </w:p>
        </w:tc>
        <w:tc>
          <w:tcPr>
            <w:tcW w:w="208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新乡赛区（8）</w:t>
            </w:r>
          </w:p>
        </w:tc>
        <w:tc>
          <w:tcPr>
            <w:tcW w:w="394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新乡技师学院（7）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34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木工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35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管道与制暖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36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瓷砖贴面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37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数控车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38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电子技术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39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工业机械装调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印刷媒体技术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河南经贸技师学院（1）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41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美发</w:t>
            </w:r>
          </w:p>
        </w:tc>
        <w:tc>
          <w:tcPr>
            <w:tcW w:w="2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濮阳赛区（1）</w:t>
            </w:r>
          </w:p>
        </w:tc>
        <w:tc>
          <w:tcPr>
            <w:tcW w:w="394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濮阳技师学院（1）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42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CAD机械设计</w:t>
            </w:r>
          </w:p>
        </w:tc>
        <w:tc>
          <w:tcPr>
            <w:tcW w:w="208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漯河赛区（5）</w:t>
            </w:r>
          </w:p>
        </w:tc>
        <w:tc>
          <w:tcPr>
            <w:tcW w:w="394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漯河技师学院（5）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43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移动机器人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44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原型制作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45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网站设计与开发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9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46</w:t>
            </w:r>
          </w:p>
        </w:tc>
        <w:tc>
          <w:tcPr>
            <w:tcW w:w="1960" w:type="dxa"/>
            <w:shd w:val="clear" w:color="000000" w:fill="FFFFFF"/>
            <w:vAlign w:val="center"/>
          </w:tcPr>
          <w:p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平面设计技术</w:t>
            </w:r>
          </w:p>
        </w:tc>
        <w:tc>
          <w:tcPr>
            <w:tcW w:w="208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0" w:type="dxa"/>
            <w:vMerge w:val="continue"/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文星标宋">
    <w:altName w:val="微软雅黑"/>
    <w:panose1 w:val="02010604000101010101"/>
    <w:charset w:val="86"/>
    <w:family w:val="auto"/>
    <w:pitch w:val="default"/>
    <w:sig w:usb0="00000000" w:usb1="00000000" w:usb2="00000010" w:usb3="00000000" w:csb0="00040001" w:csb1="00000000"/>
  </w:font>
  <w:font w:name="文鼎特粗宋">
    <w:altName w:val="新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FDB0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Office_10.1.0.7106_F1E327BC-269C-435d-A152-05C5408002CA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WJK</dc:creator>
  <cp:lastModifiedBy>一纸荒年 Trace。</cp:lastModifiedBy>
  <dcterms:modified xsi:type="dcterms:W3CDTF">2018-02-02T08:11:31Z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