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AD" w:rsidRPr="007069DD" w:rsidRDefault="00354FAD" w:rsidP="00354FAD">
      <w:pPr>
        <w:spacing w:line="360" w:lineRule="auto"/>
        <w:rPr>
          <w:rFonts w:ascii="仿宋_GB2312" w:eastAsia="仿宋_GB2312" w:hAnsi="华文仿宋"/>
          <w:bCs/>
          <w:color w:val="FF0000"/>
          <w:sz w:val="32"/>
          <w:szCs w:val="44"/>
        </w:rPr>
      </w:pPr>
      <w:r w:rsidRPr="00C93A0F">
        <w:rPr>
          <w:rFonts w:ascii="仿宋_GB2312" w:eastAsia="仿宋_GB2312" w:hAnsi="华文仿宋" w:hint="eastAsia"/>
          <w:bCs/>
          <w:color w:val="000000"/>
          <w:sz w:val="32"/>
          <w:szCs w:val="44"/>
        </w:rPr>
        <w:t>附件1</w:t>
      </w:r>
    </w:p>
    <w:p w:rsidR="00354FAD" w:rsidRPr="00E164F6" w:rsidRDefault="00354FAD" w:rsidP="00354FAD">
      <w:pPr>
        <w:spacing w:beforeLines="100" w:afterLines="50" w:line="600" w:lineRule="exact"/>
        <w:jc w:val="center"/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</w:pPr>
      <w:r w:rsidRPr="00E164F6"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201</w:t>
      </w:r>
      <w:r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3</w:t>
      </w:r>
      <w:r w:rsidRPr="00E164F6"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年</w:t>
      </w:r>
      <w:r>
        <w:rPr>
          <w:rFonts w:ascii="华文中宋" w:eastAsia="华文中宋" w:hAnsi="华文中宋" w:hint="eastAsia"/>
          <w:b/>
          <w:bCs/>
          <w:color w:val="000000"/>
          <w:sz w:val="38"/>
          <w:szCs w:val="38"/>
        </w:rPr>
        <w:t>技工院校一体化</w:t>
      </w:r>
      <w:r w:rsidRPr="00E164F6"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师资</w:t>
      </w:r>
      <w:r w:rsidRPr="00E164F6">
        <w:rPr>
          <w:rFonts w:ascii="华文中宋" w:eastAsia="华文中宋" w:hAnsi="华文中宋" w:cs="Dotum" w:hint="eastAsia"/>
          <w:b/>
          <w:bCs/>
          <w:color w:val="000000"/>
          <w:sz w:val="38"/>
          <w:szCs w:val="38"/>
        </w:rPr>
        <w:t>培</w:t>
      </w:r>
      <w:r w:rsidRPr="00E164F6"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训</w:t>
      </w:r>
      <w:r>
        <w:rPr>
          <w:rFonts w:ascii="华文中宋" w:eastAsia="华文中宋" w:hAnsi="华文中宋" w:cs="宋体" w:hint="eastAsia"/>
          <w:b/>
          <w:bCs/>
          <w:color w:val="000000"/>
          <w:sz w:val="38"/>
          <w:szCs w:val="38"/>
        </w:rPr>
        <w:t>主要内容</w:t>
      </w:r>
    </w:p>
    <w:p w:rsidR="00354FAD" w:rsidRDefault="00354FAD" w:rsidP="00354FAD">
      <w:pPr>
        <w:ind w:firstLineChars="200" w:firstLine="640"/>
        <w:rPr>
          <w:rFonts w:ascii="黑体" w:eastAsia="黑体" w:hAnsi="华文中宋" w:hint="eastAsia"/>
          <w:color w:val="000000"/>
          <w:sz w:val="32"/>
          <w:szCs w:val="32"/>
        </w:rPr>
      </w:pPr>
    </w:p>
    <w:p w:rsidR="00354FAD" w:rsidRDefault="00354FAD" w:rsidP="00354FAD">
      <w:pPr>
        <w:ind w:firstLineChars="200" w:firstLine="640"/>
        <w:rPr>
          <w:rFonts w:ascii="黑体" w:eastAsia="黑体" w:hAnsi="华文中宋" w:hint="eastAsia"/>
          <w:color w:val="000000"/>
          <w:sz w:val="32"/>
          <w:szCs w:val="32"/>
        </w:rPr>
      </w:pPr>
      <w:r w:rsidRPr="008623D1">
        <w:rPr>
          <w:rFonts w:ascii="黑体" w:eastAsia="黑体" w:hAnsi="华文中宋" w:hint="eastAsia"/>
          <w:color w:val="000000"/>
          <w:sz w:val="32"/>
          <w:szCs w:val="32"/>
        </w:rPr>
        <w:t>一、</w:t>
      </w:r>
      <w:r w:rsidRPr="00F479B7">
        <w:rPr>
          <w:rFonts w:ascii="黑体" w:eastAsia="黑体" w:hAnsi="华文中宋" w:hint="eastAsia"/>
          <w:color w:val="000000"/>
          <w:sz w:val="32"/>
          <w:szCs w:val="32"/>
        </w:rPr>
        <w:t>数控加工等5个专业培训内容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  <w:t>（一）国家技能人才培养框架体系认知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1．了解一体化课程教学实施背景及相关理论知识；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2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了解国家技能人才培养标准框架体系的构成及意义；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3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了解国家技能人才培养标准的结构、内容和用途；</w:t>
      </w:r>
      <w:r w:rsidRPr="003D764B">
        <w:rPr>
          <w:rFonts w:ascii="仿宋_GB2312" w:eastAsia="仿宋_GB2312" w:hAnsi="华文仿宋"/>
          <w:bCs/>
          <w:color w:val="000000"/>
          <w:spacing w:val="-6"/>
          <w:sz w:val="32"/>
          <w:szCs w:val="32"/>
        </w:rPr>
        <w:t xml:space="preserve"> 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4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掌握一体化课程规范的概念、术语、结构、开发流程和技术要求；</w:t>
      </w:r>
    </w:p>
    <w:p w:rsidR="00354FAD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5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明确一体化教师的典型工作任务及能力要求。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  <w:t>（二）一体化课程工作页使用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1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了解一体化课程工作页的开发过程、用途和特征；</w:t>
      </w:r>
    </w:p>
    <w:p w:rsidR="00354FAD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2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掌握一体化课程工作页的使用方法和二次开发方法。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  <w:t>（三）一体化课程教学</w:t>
      </w:r>
      <w:r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  <w:t>组织实施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1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掌握一体化课程教学组织实施方法；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2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掌握一体化教学班级管理和教学场所设备维护管理方法；</w:t>
      </w:r>
    </w:p>
    <w:p w:rsidR="00354FAD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3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．掌握一体化课程教学评价方法。</w:t>
      </w:r>
    </w:p>
    <w:p w:rsidR="00354FAD" w:rsidRDefault="00354FAD" w:rsidP="00354FAD">
      <w:pPr>
        <w:spacing w:line="560" w:lineRule="exact"/>
        <w:ind w:firstLineChars="200" w:firstLine="640"/>
        <w:rPr>
          <w:rFonts w:ascii="黑体" w:eastAsia="黑体" w:hAnsi="华文中宋" w:hint="eastAsia"/>
          <w:color w:val="000000"/>
          <w:sz w:val="32"/>
          <w:szCs w:val="32"/>
        </w:rPr>
      </w:pPr>
      <w:r w:rsidRPr="008623D1">
        <w:rPr>
          <w:rFonts w:ascii="黑体" w:eastAsia="黑体" w:hAnsi="华文中宋" w:hint="eastAsia"/>
          <w:color w:val="000000"/>
          <w:sz w:val="32"/>
          <w:szCs w:val="32"/>
        </w:rPr>
        <w:t>二、</w:t>
      </w:r>
      <w:r>
        <w:rPr>
          <w:rFonts w:ascii="黑体" w:eastAsia="黑体" w:hAnsi="华文中宋" w:hint="eastAsia"/>
          <w:color w:val="000000"/>
          <w:sz w:val="32"/>
          <w:szCs w:val="32"/>
        </w:rPr>
        <w:t>焊接加工等9个</w:t>
      </w:r>
      <w:r w:rsidRPr="008623D1">
        <w:rPr>
          <w:rFonts w:ascii="黑体" w:eastAsia="黑体" w:hAnsi="华文中宋" w:hint="eastAsia"/>
          <w:color w:val="000000"/>
          <w:sz w:val="32"/>
          <w:szCs w:val="32"/>
        </w:rPr>
        <w:t>专业</w:t>
      </w:r>
      <w:r>
        <w:rPr>
          <w:rFonts w:ascii="黑体" w:eastAsia="黑体" w:hAnsi="华文中宋" w:hint="eastAsia"/>
          <w:color w:val="000000"/>
          <w:sz w:val="32"/>
          <w:szCs w:val="32"/>
        </w:rPr>
        <w:t>培训内容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  <w:t>（一）国家技能人才培养框架体系认知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1．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了解一体化课程教学实施背景及相关理论知识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；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2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了解国家技能人才培养标准框架体系的构成及意义；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lastRenderedPageBreak/>
        <w:t>3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了解国家技能人才培养标准的结构、内容和用途；</w:t>
      </w:r>
      <w:r w:rsidRPr="003D764B">
        <w:rPr>
          <w:rFonts w:ascii="仿宋_GB2312" w:eastAsia="仿宋_GB2312" w:hAnsi="华文仿宋"/>
          <w:bCs/>
          <w:color w:val="000000"/>
          <w:spacing w:val="-6"/>
          <w:sz w:val="32"/>
          <w:szCs w:val="32"/>
        </w:rPr>
        <w:t xml:space="preserve"> </w:t>
      </w:r>
    </w:p>
    <w:p w:rsidR="00354FAD" w:rsidRPr="003D764B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4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掌握一体化课程规范的概念、术语、结构、开发流程和技术要求；</w:t>
      </w:r>
    </w:p>
    <w:p w:rsidR="00354FAD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</w:pP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5</w:t>
      </w:r>
      <w:r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．</w:t>
      </w:r>
      <w:r w:rsidRPr="003D764B">
        <w:rPr>
          <w:rFonts w:ascii="仿宋_GB2312" w:eastAsia="仿宋_GB2312" w:hAnsi="华文仿宋" w:hint="eastAsia"/>
          <w:bCs/>
          <w:color w:val="000000"/>
          <w:spacing w:val="-6"/>
          <w:sz w:val="32"/>
          <w:szCs w:val="32"/>
        </w:rPr>
        <w:t>明确一体化教师的典型工作任务及能力要求。</w:t>
      </w:r>
    </w:p>
    <w:p w:rsidR="00354FAD" w:rsidRPr="00E71BBE" w:rsidRDefault="00354FAD" w:rsidP="00354FAD">
      <w:pPr>
        <w:spacing w:line="560" w:lineRule="exact"/>
        <w:ind w:firstLineChars="200" w:firstLine="616"/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</w:pPr>
      <w:r w:rsidRPr="00E71BBE"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  <w:t>（二）一体化课程工作页的开发</w:t>
      </w:r>
    </w:p>
    <w:p w:rsidR="00354FAD" w:rsidRPr="00E71BBE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spacing w:val="-6"/>
          <w:sz w:val="32"/>
          <w:szCs w:val="32"/>
        </w:rPr>
      </w:pP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1</w:t>
      </w:r>
      <w:r>
        <w:rPr>
          <w:rFonts w:ascii="仿宋_GB2312" w:eastAsia="仿宋_GB2312" w:hAnsi="华文仿宋" w:hint="eastAsia"/>
          <w:bCs/>
          <w:spacing w:val="-6"/>
          <w:sz w:val="32"/>
          <w:szCs w:val="32"/>
        </w:rPr>
        <w:t>．</w:t>
      </w: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了解一体化课程工作页的开发过程、用途和特征；</w:t>
      </w:r>
    </w:p>
    <w:p w:rsidR="00354FAD" w:rsidRPr="00E71BBE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spacing w:val="-6"/>
          <w:sz w:val="32"/>
          <w:szCs w:val="32"/>
        </w:rPr>
      </w:pP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2</w:t>
      </w:r>
      <w:r>
        <w:rPr>
          <w:rFonts w:ascii="仿宋_GB2312" w:eastAsia="仿宋_GB2312" w:hAnsi="华文仿宋" w:hint="eastAsia"/>
          <w:bCs/>
          <w:spacing w:val="-6"/>
          <w:sz w:val="32"/>
          <w:szCs w:val="32"/>
        </w:rPr>
        <w:t>．</w:t>
      </w: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掌握一体化课程工作页的编制技术；</w:t>
      </w:r>
    </w:p>
    <w:p w:rsidR="00354FAD" w:rsidRPr="00E71BBE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spacing w:val="-6"/>
          <w:sz w:val="32"/>
          <w:szCs w:val="32"/>
        </w:rPr>
      </w:pP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3</w:t>
      </w:r>
      <w:r>
        <w:rPr>
          <w:rFonts w:ascii="仿宋_GB2312" w:eastAsia="仿宋_GB2312" w:hAnsi="华文仿宋" w:hint="eastAsia"/>
          <w:bCs/>
          <w:spacing w:val="-6"/>
          <w:sz w:val="32"/>
          <w:szCs w:val="32"/>
        </w:rPr>
        <w:t>．</w:t>
      </w: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本专业后续一体化课程教学工作页研讨与编制。</w:t>
      </w:r>
    </w:p>
    <w:p w:rsidR="00354FAD" w:rsidRPr="00E71BBE" w:rsidRDefault="00354FAD" w:rsidP="00354FAD">
      <w:pPr>
        <w:spacing w:line="560" w:lineRule="exact"/>
        <w:ind w:firstLineChars="200" w:firstLine="616"/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</w:pPr>
      <w:r w:rsidRPr="00E71BBE">
        <w:rPr>
          <w:rFonts w:ascii="楷体_GB2312" w:eastAsia="楷体_GB2312" w:hAnsi="华文仿宋" w:hint="eastAsia"/>
          <w:bCs/>
          <w:color w:val="000000"/>
          <w:spacing w:val="-6"/>
          <w:sz w:val="32"/>
          <w:szCs w:val="32"/>
        </w:rPr>
        <w:t>（三）一体化课程教学组织实施</w:t>
      </w:r>
    </w:p>
    <w:p w:rsidR="00354FAD" w:rsidRPr="00E71BBE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spacing w:val="-6"/>
          <w:sz w:val="32"/>
          <w:szCs w:val="32"/>
        </w:rPr>
      </w:pP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1</w:t>
      </w:r>
      <w:r>
        <w:rPr>
          <w:rFonts w:ascii="仿宋_GB2312" w:eastAsia="仿宋_GB2312" w:hAnsi="华文仿宋" w:hint="eastAsia"/>
          <w:bCs/>
          <w:spacing w:val="-6"/>
          <w:sz w:val="32"/>
          <w:szCs w:val="32"/>
        </w:rPr>
        <w:t>．</w:t>
      </w: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交流前两学期开展一体化课程教学的经验和问题；</w:t>
      </w:r>
    </w:p>
    <w:p w:rsidR="00354FAD" w:rsidRPr="00E71BBE" w:rsidRDefault="00354FAD" w:rsidP="00354FAD">
      <w:pPr>
        <w:spacing w:line="560" w:lineRule="exact"/>
        <w:ind w:firstLineChars="200" w:firstLine="616"/>
        <w:rPr>
          <w:rFonts w:ascii="仿宋_GB2312" w:eastAsia="仿宋_GB2312" w:hAnsi="华文仿宋" w:hint="eastAsia"/>
          <w:bCs/>
          <w:spacing w:val="-6"/>
          <w:sz w:val="32"/>
          <w:szCs w:val="32"/>
        </w:rPr>
      </w:pP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2</w:t>
      </w:r>
      <w:r>
        <w:rPr>
          <w:rFonts w:ascii="仿宋_GB2312" w:eastAsia="仿宋_GB2312" w:hAnsi="华文仿宋" w:hint="eastAsia"/>
          <w:bCs/>
          <w:spacing w:val="-6"/>
          <w:sz w:val="32"/>
          <w:szCs w:val="32"/>
        </w:rPr>
        <w:t>．</w:t>
      </w: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掌握一体化课程工作页的使用方法和二次开发方法；</w:t>
      </w:r>
    </w:p>
    <w:p w:rsidR="00A97E14" w:rsidRPr="00354FAD" w:rsidRDefault="00354FAD" w:rsidP="00354FAD">
      <w:pPr>
        <w:spacing w:line="560" w:lineRule="exact"/>
        <w:ind w:firstLineChars="200" w:firstLine="616"/>
      </w:pP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3</w:t>
      </w:r>
      <w:r>
        <w:rPr>
          <w:rFonts w:ascii="仿宋_GB2312" w:eastAsia="仿宋_GB2312" w:hAnsi="华文仿宋" w:hint="eastAsia"/>
          <w:bCs/>
          <w:spacing w:val="-6"/>
          <w:sz w:val="32"/>
          <w:szCs w:val="32"/>
        </w:rPr>
        <w:t>．</w:t>
      </w:r>
      <w:r w:rsidRPr="00E71BBE">
        <w:rPr>
          <w:rFonts w:ascii="仿宋_GB2312" w:eastAsia="仿宋_GB2312" w:hAnsi="华文仿宋" w:hint="eastAsia"/>
          <w:bCs/>
          <w:spacing w:val="-6"/>
          <w:sz w:val="32"/>
          <w:szCs w:val="32"/>
        </w:rPr>
        <w:t>掌握一体化课程教学组织实施方法，提高一体化课程教学的组织实施能力。</w:t>
      </w:r>
    </w:p>
    <w:sectPr w:rsidR="00A97E14" w:rsidRPr="00354FAD" w:rsidSect="00A97E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54FAD"/>
    <w:rsid w:val="00354FAD"/>
    <w:rsid w:val="00A9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FA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2013-06-21T07:16:00Z</dcterms:created>
  <dcterms:modified xsi:type="dcterms:W3CDTF">2013-06-21T07:17:00Z</dcterms:modified>
</cp:coreProperties>
</file>